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FD109F" w:rsidRDefault="00560997" w:rsidP="00D422CA">
      <w:pPr>
        <w:pStyle w:val="Heading1"/>
        <w:rPr>
          <w:color w:val="auto"/>
        </w:rPr>
      </w:pPr>
      <w:r w:rsidRPr="00FD109F">
        <w:rPr>
          <w:color w:val="auto"/>
        </w:rPr>
        <w:t xml:space="preserve">Стандард </w:t>
      </w:r>
      <w:r w:rsidR="002F3AB9" w:rsidRPr="00FD109F">
        <w:rPr>
          <w:color w:val="auto"/>
        </w:rPr>
        <w:t>1: Структура студијског програма</w:t>
      </w:r>
    </w:p>
    <w:p w:rsidR="00F34FFB" w:rsidRPr="00FD109F" w:rsidRDefault="00F34FFB" w:rsidP="00FD109F">
      <w:r w:rsidRPr="00FD109F">
        <w:rPr>
          <w:bCs/>
          <w:iCs/>
        </w:rPr>
        <w:t xml:space="preserve">Студијски програм </w:t>
      </w:r>
      <w:r w:rsidR="007635DA" w:rsidRPr="007635DA">
        <w:rPr>
          <w:bCs/>
          <w:iCs/>
        </w:rPr>
        <w:t>Токсиколошка процена ризика</w:t>
      </w:r>
      <w:r w:rsidRPr="00FD109F">
        <w:t xml:space="preserve"> представља специјалистичке</w:t>
      </w:r>
      <w:r w:rsidR="007635DA" w:rsidRPr="007635DA">
        <w:t xml:space="preserve"> </w:t>
      </w:r>
      <w:r w:rsidR="007635DA" w:rsidRPr="00FD109F">
        <w:t>академске</w:t>
      </w:r>
      <w:r w:rsidRPr="00FD109F">
        <w:t xml:space="preserve"> студије у трајању од једне године, </w:t>
      </w:r>
      <w:r w:rsidR="007635DA">
        <w:rPr>
          <w:bCs/>
          <w:noProof/>
        </w:rPr>
        <w:t>односно</w:t>
      </w:r>
      <w:r w:rsidRPr="00FD109F">
        <w:rPr>
          <w:bCs/>
          <w:noProof/>
        </w:rPr>
        <w:t xml:space="preserve"> 2 семестра (60 ЕСПБ). </w:t>
      </w:r>
      <w:r w:rsidRPr="00FD109F">
        <w:t>Предложени студијски програм ће омогућити студентима да боље овладају знањима и вештинама</w:t>
      </w:r>
      <w:r w:rsidR="00844356" w:rsidRPr="00FD109F">
        <w:t xml:space="preserve"> из области </w:t>
      </w:r>
      <w:r w:rsidR="007635DA">
        <w:t>токсиколошке процене ризика</w:t>
      </w:r>
      <w:r w:rsidRPr="00FD109F">
        <w:t xml:space="preserve"> за рад у фармацеутској</w:t>
      </w:r>
      <w:r w:rsidR="007635DA">
        <w:t xml:space="preserve"> и хемијској</w:t>
      </w:r>
      <w:r w:rsidRPr="00FD109F">
        <w:t xml:space="preserve"> индустрији, здравству и/или регулаторним телима. Након завршеног програма, студент стиче звање: специјалиста </w:t>
      </w:r>
      <w:r w:rsidR="007635DA">
        <w:t>фармације</w:t>
      </w:r>
      <w:r w:rsidR="00844356" w:rsidRPr="00FD109F">
        <w:t>.</w:t>
      </w:r>
    </w:p>
    <w:p w:rsidR="00F34FFB" w:rsidRPr="00FD109F" w:rsidRDefault="00F34FFB" w:rsidP="00FD109F">
      <w:pPr>
        <w:rPr>
          <w:noProof/>
        </w:rPr>
      </w:pPr>
      <w:r w:rsidRPr="00FD109F">
        <w:rPr>
          <w:noProof/>
        </w:rPr>
        <w:t>Право уписа на специјалистичке академске студије имају кандидати који су завршили Фармацеутски факултет, или кандидати који су завршили Медицински факултет, Стоматолошки факултет</w:t>
      </w:r>
      <w:r w:rsidR="004B1FB5">
        <w:rPr>
          <w:noProof/>
        </w:rPr>
        <w:t>,</w:t>
      </w:r>
      <w:r w:rsidRPr="00FD109F">
        <w:rPr>
          <w:noProof/>
        </w:rPr>
        <w:t xml:space="preserve"> Факултет ветеринарске медицине</w:t>
      </w:r>
      <w:r w:rsidR="004B1FB5">
        <w:rPr>
          <w:noProof/>
        </w:rPr>
        <w:t xml:space="preserve">, Биолошки факултет, </w:t>
      </w:r>
      <w:r w:rsidR="004B1FB5" w:rsidRPr="004B1FB5">
        <w:rPr>
          <w:noProof/>
          <w:lang w:val="sr-Latn-CS"/>
        </w:rPr>
        <w:t>Технолошко – металуршки факултет, Пољопривредни факултет и Хемијски факултет</w:t>
      </w:r>
      <w:r w:rsidRPr="00FD109F">
        <w:rPr>
          <w:noProof/>
        </w:rPr>
        <w:t>.</w:t>
      </w:r>
    </w:p>
    <w:p w:rsidR="0096644D" w:rsidRPr="00A73EF6" w:rsidRDefault="0096644D" w:rsidP="0096644D">
      <w:pPr>
        <w:rPr>
          <w:lang w:val="ru-RU"/>
        </w:rPr>
      </w:pPr>
      <w:r w:rsidRPr="00A73EF6">
        <w:rPr>
          <w:noProof/>
          <w:lang w:val="ru-RU"/>
        </w:rPr>
        <w:t>Предложени студијски програм се састоји од укупно 8 предмета, 6 обавезних (</w:t>
      </w:r>
      <w:r w:rsidRPr="00A73EF6">
        <w:rPr>
          <w:noProof/>
          <w:lang w:val="sr-Cyrl-CS"/>
        </w:rPr>
        <w:t>Општа токсикологија</w:t>
      </w:r>
      <w:r w:rsidRPr="00A73EF6">
        <w:rPr>
          <w:noProof/>
          <w:lang w:val="ru-RU"/>
        </w:rPr>
        <w:t xml:space="preserve"> – </w:t>
      </w:r>
      <w:r>
        <w:rPr>
          <w:noProof/>
        </w:rPr>
        <w:t>8</w:t>
      </w:r>
      <w:r w:rsidRPr="00A73EF6">
        <w:rPr>
          <w:noProof/>
          <w:lang w:val="ru-RU"/>
        </w:rPr>
        <w:t xml:space="preserve"> ЕСПБ, </w:t>
      </w:r>
      <w:r w:rsidRPr="00A73EF6">
        <w:rPr>
          <w:noProof/>
          <w:lang w:val="sr-Cyrl-CS"/>
        </w:rPr>
        <w:t>Принципи екотоксикологије</w:t>
      </w:r>
      <w:r w:rsidRPr="00A73EF6">
        <w:rPr>
          <w:noProof/>
          <w:lang w:val="ru-RU"/>
        </w:rPr>
        <w:t xml:space="preserve"> – </w:t>
      </w:r>
      <w:r>
        <w:rPr>
          <w:noProof/>
        </w:rPr>
        <w:t>7</w:t>
      </w:r>
      <w:r w:rsidRPr="00A73EF6">
        <w:rPr>
          <w:noProof/>
          <w:lang w:val="ru-RU"/>
        </w:rPr>
        <w:t xml:space="preserve"> ЕСПБ, </w:t>
      </w:r>
      <w:r w:rsidRPr="00A73EF6">
        <w:rPr>
          <w:noProof/>
          <w:lang w:val="sr-Cyrl-CS"/>
        </w:rPr>
        <w:t>Загађивачи животне средине</w:t>
      </w:r>
      <w:r w:rsidRPr="00A73EF6">
        <w:rPr>
          <w:noProof/>
          <w:lang w:val="ru-RU"/>
        </w:rPr>
        <w:t xml:space="preserve"> – </w:t>
      </w:r>
      <w:r>
        <w:rPr>
          <w:noProof/>
        </w:rPr>
        <w:t>8</w:t>
      </w:r>
      <w:r w:rsidRPr="00A73EF6">
        <w:rPr>
          <w:noProof/>
          <w:lang w:val="ru-RU"/>
        </w:rPr>
        <w:t xml:space="preserve"> ЕСПБ, </w:t>
      </w:r>
      <w:r w:rsidRPr="00F10A51">
        <w:rPr>
          <w:noProof/>
          <w:szCs w:val="22"/>
          <w:lang w:val="sr-Cyrl-CS"/>
        </w:rPr>
        <w:t>Методе испитивања токсичности и екотоксичности</w:t>
      </w:r>
      <w:r>
        <w:rPr>
          <w:noProof/>
          <w:szCs w:val="22"/>
        </w:rPr>
        <w:t xml:space="preserve"> </w:t>
      </w:r>
      <w:r w:rsidRPr="00A73EF6">
        <w:rPr>
          <w:noProof/>
          <w:lang w:val="ru-RU"/>
        </w:rPr>
        <w:t xml:space="preserve">– </w:t>
      </w:r>
      <w:r>
        <w:rPr>
          <w:noProof/>
        </w:rPr>
        <w:t>6</w:t>
      </w:r>
      <w:r w:rsidRPr="00A73EF6">
        <w:rPr>
          <w:noProof/>
          <w:lang w:val="ru-RU"/>
        </w:rPr>
        <w:t xml:space="preserve"> ЕСПБ, </w:t>
      </w:r>
      <w:r w:rsidRPr="00A73EF6">
        <w:rPr>
          <w:noProof/>
        </w:rPr>
        <w:t>Токсиколошка процена ризика</w:t>
      </w:r>
      <w:r w:rsidRPr="00A73EF6">
        <w:rPr>
          <w:noProof/>
          <w:lang w:val="ru-RU"/>
        </w:rPr>
        <w:t xml:space="preserve"> – </w:t>
      </w:r>
      <w:r>
        <w:rPr>
          <w:noProof/>
        </w:rPr>
        <w:t>9</w:t>
      </w:r>
      <w:r w:rsidRPr="00A73EF6">
        <w:rPr>
          <w:noProof/>
          <w:lang w:val="ru-RU"/>
        </w:rPr>
        <w:t xml:space="preserve"> ЕСПБ, </w:t>
      </w:r>
      <w:r>
        <w:rPr>
          <w:noProof/>
        </w:rPr>
        <w:t>Пројектни задатак</w:t>
      </w:r>
      <w:r w:rsidRPr="00A73EF6">
        <w:rPr>
          <w:noProof/>
          <w:lang w:val="ru-RU"/>
        </w:rPr>
        <w:t xml:space="preserve"> – </w:t>
      </w:r>
      <w:r>
        <w:rPr>
          <w:noProof/>
        </w:rPr>
        <w:t>8</w:t>
      </w:r>
      <w:r>
        <w:rPr>
          <w:noProof/>
          <w:lang w:val="ru-RU"/>
        </w:rPr>
        <w:t xml:space="preserve"> ЕСПБ)</w:t>
      </w:r>
      <w:r w:rsidRPr="00A73EF6">
        <w:rPr>
          <w:noProof/>
          <w:lang w:val="ru-RU"/>
        </w:rPr>
        <w:t xml:space="preserve"> и 2 изборна предмета </w:t>
      </w:r>
      <w:r>
        <w:rPr>
          <w:noProof/>
        </w:rPr>
        <w:t xml:space="preserve">од укупно 4 понуђена </w:t>
      </w:r>
      <w:r>
        <w:rPr>
          <w:noProof/>
          <w:lang w:val="ru-RU"/>
        </w:rPr>
        <w:t>(</w:t>
      </w:r>
      <w:r>
        <w:rPr>
          <w:noProof/>
        </w:rPr>
        <w:t>Фармацеутски отпад, Токсиковигиланца, Легислатива у токсикологији, Процена изложености</w:t>
      </w:r>
      <w:r w:rsidRPr="00A73EF6">
        <w:rPr>
          <w:noProof/>
          <w:lang w:val="ru-RU"/>
        </w:rPr>
        <w:t xml:space="preserve">). </w:t>
      </w:r>
      <w:r w:rsidR="00273FF4" w:rsidRPr="00FD109F">
        <w:rPr>
          <w:szCs w:val="24"/>
        </w:rPr>
        <w:t xml:space="preserve">Број бодова за сваки предмет одређен је у односу на постављене задатке које студент треба да обави како би остварио циљ и исход учења. Студент остварује бодове предвиђене за поједине предмете након положеног завршног испита. </w:t>
      </w:r>
      <w:r>
        <w:rPr>
          <w:szCs w:val="24"/>
        </w:rPr>
        <w:t>Пројектни задатак</w:t>
      </w:r>
      <w:r w:rsidR="00273FF4" w:rsidRPr="00FD109F">
        <w:rPr>
          <w:szCs w:val="24"/>
        </w:rPr>
        <w:t xml:space="preserve"> се ради у 2. семестру и бр</w:t>
      </w:r>
      <w:r>
        <w:rPr>
          <w:szCs w:val="24"/>
        </w:rPr>
        <w:t>ани се на крају специјализације, када</w:t>
      </w:r>
      <w:r w:rsidRPr="0096644D">
        <w:rPr>
          <w:lang w:val="sr-Cyrl-CS"/>
        </w:rPr>
        <w:t xml:space="preserve"> </w:t>
      </w:r>
      <w:r>
        <w:t>с</w:t>
      </w:r>
      <w:r w:rsidRPr="006F6EAE">
        <w:rPr>
          <w:lang w:val="sr-Cyrl-CS"/>
        </w:rPr>
        <w:t>тудент положи све испи</w:t>
      </w:r>
      <w:r>
        <w:rPr>
          <w:lang w:val="sr-Cyrl-CS"/>
        </w:rPr>
        <w:t>те према плану и програму</w:t>
      </w:r>
      <w:r>
        <w:t xml:space="preserve"> специјализације.</w:t>
      </w:r>
      <w:r w:rsidRPr="006F6EAE">
        <w:rPr>
          <w:lang w:val="sr-Cyrl-CS"/>
        </w:rPr>
        <w:t xml:space="preserve"> </w:t>
      </w:r>
    </w:p>
    <w:p w:rsidR="004155BF" w:rsidRDefault="001C2792" w:rsidP="00FD109F">
      <w:r w:rsidRPr="00FD109F">
        <w:t xml:space="preserve">Студијски програм обухвата следеће садржаје: 1. </w:t>
      </w:r>
      <w:r w:rsidR="006D02E7" w:rsidRPr="00FD109F">
        <w:t xml:space="preserve">увод у </w:t>
      </w:r>
      <w:r w:rsidR="0096644D">
        <w:t>токсикологију</w:t>
      </w:r>
      <w:r w:rsidR="004155BF">
        <w:t>,</w:t>
      </w:r>
      <w:r w:rsidR="006D02E7" w:rsidRPr="00FD109F">
        <w:t xml:space="preserve"> </w:t>
      </w:r>
      <w:r w:rsidR="004155BF">
        <w:t xml:space="preserve">дозе у токсикологији, АДМЕ процеси и токсикокинетика, механизми дејства и циљни органи токсичности отрова, </w:t>
      </w:r>
      <w:r w:rsidR="0024658D">
        <w:t xml:space="preserve">2. токсикологија најзначајнијих загађивача: загађивачи ваздуха, токсични метали, пестициди, перзистентни органски полутанти, </w:t>
      </w:r>
      <w:r w:rsidR="00C57B69">
        <w:t xml:space="preserve">3. увод у екотоксикологију, судбина и понашање токсичних супстанци у животној средини, екотоксиколошка процена ризика, </w:t>
      </w:r>
      <w:r w:rsidR="007A3D2C">
        <w:t xml:space="preserve">зелена хемија, медицински и фармацеутски отпад, </w:t>
      </w:r>
      <w:r w:rsidR="0024658D">
        <w:t>4</w:t>
      </w:r>
      <w:r w:rsidR="004155BF">
        <w:t xml:space="preserve">. тестови акутне токсичности, тестови иритације ока и коже, тест сензибилизације коже, тестови код поновљеног дозирања, тест карциногености, тестови мутагености/репродуктивне токсичности, тест репродуктивне токсичности, тест токсичности на раст и </w:t>
      </w:r>
      <w:r w:rsidR="0024658D">
        <w:t xml:space="preserve">развој; тестови у екотоксиколошким испитивањима: тестови токсичности за птице, организме у води, пчеле, корисне артроподе, кишну глисту, макро- и микроорганизме земљишта, микро- и мезокосмос испитивања, </w:t>
      </w:r>
      <w:r w:rsidR="00C57B69">
        <w:t>5</w:t>
      </w:r>
      <w:r w:rsidR="0024658D">
        <w:t xml:space="preserve">. </w:t>
      </w:r>
      <w:r w:rsidR="00C57B69">
        <w:t xml:space="preserve">терминологија у токсиколошкој процени ризика, анализа података, процена хазарда, процена односа доза-одговор, детерминистичка и пробабилистичка процена експозиције, карактеризација ризика, примена </w:t>
      </w:r>
      <w:r w:rsidR="00C57B69" w:rsidRPr="00C404BD">
        <w:rPr>
          <w:lang w:val="ru-RU"/>
        </w:rPr>
        <w:t>@</w:t>
      </w:r>
      <w:r w:rsidR="00C57B69">
        <w:rPr>
          <w:lang w:val="en-US"/>
        </w:rPr>
        <w:t>RISK</w:t>
      </w:r>
      <w:r w:rsidR="00C57B69" w:rsidRPr="00C404BD">
        <w:rPr>
          <w:lang w:val="ru-RU"/>
        </w:rPr>
        <w:t xml:space="preserve"> </w:t>
      </w:r>
      <w:r w:rsidR="00C57B69">
        <w:t>софтверског пакета, класификација и обележавање токсичних супстанци</w:t>
      </w:r>
      <w:r w:rsidR="007A3D2C">
        <w:t>, процена ризика код изложености загађивачима животне средине, процена ризика код токсиколошки релевантних нечистоћа лекова, процена безбедности козметичких производа, 6.  легислати</w:t>
      </w:r>
      <w:r w:rsidR="00C35B21">
        <w:t>вне основе токсиколошке процене ризика у евалуацији досијеа лека, средства за заштиту биља, предмета опште употребе и биоцидног производа.</w:t>
      </w:r>
    </w:p>
    <w:p w:rsidR="00B74FE6" w:rsidRPr="00C57B69" w:rsidRDefault="00B74FE6" w:rsidP="00FD109F">
      <w:pPr>
        <w:rPr>
          <w:bCs/>
          <w:i/>
          <w:szCs w:val="22"/>
        </w:rPr>
      </w:pPr>
      <w:r w:rsidRPr="00C57B69">
        <w:rPr>
          <w:bCs/>
          <w:i/>
          <w:szCs w:val="22"/>
        </w:rPr>
        <w:t>Методе извођења наставе</w:t>
      </w:r>
    </w:p>
    <w:p w:rsidR="008C1E56" w:rsidRDefault="00B74FE6" w:rsidP="00FD109F">
      <w:pPr>
        <w:rPr>
          <w:szCs w:val="22"/>
        </w:rPr>
      </w:pPr>
      <w:r w:rsidRPr="00FD109F">
        <w:rPr>
          <w:szCs w:val="22"/>
        </w:rPr>
        <w:lastRenderedPageBreak/>
        <w:t xml:space="preserve">Настава на студијском програму изводи </w:t>
      </w:r>
      <w:r w:rsidR="001B6FAD" w:rsidRPr="00FD109F">
        <w:rPr>
          <w:szCs w:val="22"/>
        </w:rPr>
        <w:t xml:space="preserve">се </w:t>
      </w:r>
      <w:r w:rsidRPr="00FD109F">
        <w:rPr>
          <w:szCs w:val="22"/>
        </w:rPr>
        <w:t>применом следећих метода: предавања, интерактивна настава, анализе случајева, панел</w:t>
      </w:r>
      <w:r w:rsidR="004155BF">
        <w:rPr>
          <w:szCs w:val="22"/>
        </w:rPr>
        <w:t xml:space="preserve"> дискусије, радионице, </w:t>
      </w:r>
      <w:r w:rsidRPr="00FD109F">
        <w:rPr>
          <w:i/>
          <w:szCs w:val="22"/>
        </w:rPr>
        <w:t xml:space="preserve">on-line </w:t>
      </w:r>
      <w:r w:rsidRPr="00FD109F">
        <w:rPr>
          <w:szCs w:val="22"/>
        </w:rPr>
        <w:t>настава</w:t>
      </w:r>
      <w:r w:rsidR="0025586A" w:rsidRPr="00FD109F">
        <w:rPr>
          <w:szCs w:val="22"/>
        </w:rPr>
        <w:t>, самостални истраживачки рад студената</w:t>
      </w:r>
      <w:r w:rsidRPr="00FD109F">
        <w:rPr>
          <w:szCs w:val="22"/>
        </w:rPr>
        <w:t>.</w:t>
      </w:r>
    </w:p>
    <w:p w:rsidR="00FD109F" w:rsidRPr="00026B53" w:rsidRDefault="00FD109F" w:rsidP="00FD109F">
      <w:pPr>
        <w:pStyle w:val="Heading3"/>
      </w:pPr>
      <w:r>
        <w:t>Прилози и табеле</w:t>
      </w:r>
    </w:p>
    <w:p w:rsidR="00C404BD" w:rsidRDefault="00C404BD" w:rsidP="00C404BD">
      <w:r>
        <w:t>Прилог 1.1. Сајт Фармацеутског факултета</w:t>
      </w:r>
    </w:p>
    <w:p w:rsidR="00FD109F" w:rsidRPr="00FD109F" w:rsidRDefault="00C404BD" w:rsidP="00C404BD">
      <w:pPr>
        <w:rPr>
          <w:szCs w:val="22"/>
        </w:rPr>
      </w:pPr>
      <w:r>
        <w:t>Прилог 1.1а. Публикација Установе: Информатор за студенте специјалистичких академских студија</w:t>
      </w:r>
      <w:bookmarkStart w:id="0" w:name="_GoBack"/>
      <w:bookmarkEnd w:id="0"/>
    </w:p>
    <w:sectPr w:rsidR="00FD109F" w:rsidRPr="00FD109F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161" w:rsidRDefault="00FA1161" w:rsidP="006A1398">
      <w:pPr>
        <w:spacing w:after="0" w:line="240" w:lineRule="auto"/>
      </w:pPr>
      <w:r>
        <w:separator/>
      </w:r>
    </w:p>
  </w:endnote>
  <w:endnote w:type="continuationSeparator" w:id="0">
    <w:p w:rsidR="00FA1161" w:rsidRDefault="00FA1161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1161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161" w:rsidRDefault="00FA1161" w:rsidP="006A1398">
      <w:pPr>
        <w:spacing w:after="0" w:line="240" w:lineRule="auto"/>
      </w:pPr>
      <w:r>
        <w:separator/>
      </w:r>
    </w:p>
  </w:footnote>
  <w:footnote w:type="continuationSeparator" w:id="0">
    <w:p w:rsidR="00FA1161" w:rsidRDefault="00FA1161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E63C88" w:rsidRDefault="006A1398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2F3AB9">
      <w:rPr>
        <w:u w:val="single"/>
        <w:lang w:val="sr-Latn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44203"/>
    <w:rsid w:val="000527E3"/>
    <w:rsid w:val="00120D3A"/>
    <w:rsid w:val="00134166"/>
    <w:rsid w:val="001510A6"/>
    <w:rsid w:val="001B6FAD"/>
    <w:rsid w:val="001C2792"/>
    <w:rsid w:val="0024658D"/>
    <w:rsid w:val="0025586A"/>
    <w:rsid w:val="00273FF4"/>
    <w:rsid w:val="00297A8F"/>
    <w:rsid w:val="002F3AB9"/>
    <w:rsid w:val="00342380"/>
    <w:rsid w:val="00370AAD"/>
    <w:rsid w:val="00396B8C"/>
    <w:rsid w:val="003E06AC"/>
    <w:rsid w:val="00407AA0"/>
    <w:rsid w:val="004155BF"/>
    <w:rsid w:val="004508CA"/>
    <w:rsid w:val="004A0214"/>
    <w:rsid w:val="004B1FB5"/>
    <w:rsid w:val="004E0056"/>
    <w:rsid w:val="00541192"/>
    <w:rsid w:val="00560997"/>
    <w:rsid w:val="005C2796"/>
    <w:rsid w:val="005C7975"/>
    <w:rsid w:val="005F1F97"/>
    <w:rsid w:val="005F704C"/>
    <w:rsid w:val="006355BD"/>
    <w:rsid w:val="006A1398"/>
    <w:rsid w:val="006C0CB1"/>
    <w:rsid w:val="006C17BB"/>
    <w:rsid w:val="006D02E7"/>
    <w:rsid w:val="006F1706"/>
    <w:rsid w:val="007635DA"/>
    <w:rsid w:val="00766D0D"/>
    <w:rsid w:val="0077276F"/>
    <w:rsid w:val="007960D3"/>
    <w:rsid w:val="007A3D2C"/>
    <w:rsid w:val="00844356"/>
    <w:rsid w:val="008C1E56"/>
    <w:rsid w:val="008F099F"/>
    <w:rsid w:val="0096644D"/>
    <w:rsid w:val="009A6E52"/>
    <w:rsid w:val="00B74FE6"/>
    <w:rsid w:val="00C35B21"/>
    <w:rsid w:val="00C404BD"/>
    <w:rsid w:val="00C57B69"/>
    <w:rsid w:val="00D14C38"/>
    <w:rsid w:val="00D34AD8"/>
    <w:rsid w:val="00D422CA"/>
    <w:rsid w:val="00DA2B9D"/>
    <w:rsid w:val="00E31571"/>
    <w:rsid w:val="00E63C88"/>
    <w:rsid w:val="00E948B7"/>
    <w:rsid w:val="00EF5DC2"/>
    <w:rsid w:val="00F13514"/>
    <w:rsid w:val="00F34FFB"/>
    <w:rsid w:val="00F35E64"/>
    <w:rsid w:val="00FA1161"/>
    <w:rsid w:val="00FA554B"/>
    <w:rsid w:val="00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69414-4F27-41E4-A61E-1CC45047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D109F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109F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109F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109F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D109F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F34FFB"/>
    <w:rPr>
      <w:sz w:val="16"/>
      <w:szCs w:val="16"/>
    </w:rPr>
  </w:style>
  <w:style w:type="paragraph" w:styleId="CommentText">
    <w:name w:val="annotation text"/>
    <w:basedOn w:val="Normal"/>
    <w:semiHidden/>
    <w:rsid w:val="00F34FFB"/>
    <w:rPr>
      <w:sz w:val="20"/>
    </w:rPr>
  </w:style>
  <w:style w:type="paragraph" w:styleId="CommentSubject">
    <w:name w:val="annotation subject"/>
    <w:basedOn w:val="CommentText"/>
    <w:next w:val="CommentText"/>
    <w:semiHidden/>
    <w:rsid w:val="00F34FFB"/>
    <w:rPr>
      <w:b/>
      <w:bCs/>
    </w:rPr>
  </w:style>
  <w:style w:type="paragraph" w:styleId="BalloonText">
    <w:name w:val="Balloon Text"/>
    <w:basedOn w:val="Normal"/>
    <w:semiHidden/>
    <w:rsid w:val="00F34FFB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FD109F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FD109F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FD10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1: СТРУКТУРА СТУДИЈСКОГ ПРОГРАМА</vt:lpstr>
    </vt:vector>
  </TitlesOfParts>
  <Company>Farmaceutski fakultet</Company>
  <LinksUpToDate>false</LinksUpToDate>
  <CharactersWithSpaces>3476</CharactersWithSpaces>
  <SharedDoc>false</SharedDoc>
  <HLinks>
    <vt:vector size="12" baseType="variant">
      <vt:variant>
        <vt:i4>3342441</vt:i4>
      </vt:variant>
      <vt:variant>
        <vt:i4>3</vt:i4>
      </vt:variant>
      <vt:variant>
        <vt:i4>0</vt:i4>
      </vt:variant>
      <vt:variant>
        <vt:i4>5</vt:i4>
      </vt:variant>
      <vt:variant>
        <vt:lpwstr>Prilog 1.1a.pdf</vt:lpwstr>
      </vt:variant>
      <vt:variant>
        <vt:lpwstr/>
      </vt:variant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http://www.pharmacy.bg.ac.rs/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1: СТРУКТУРА СТУДИЈСКОГ ПРОГРАМА</dc:title>
  <dc:subject/>
  <dc:creator>Nikola Spasić</dc:creator>
  <cp:keywords/>
  <cp:lastModifiedBy>Slavica Spasić</cp:lastModifiedBy>
  <cp:revision>3</cp:revision>
  <dcterms:created xsi:type="dcterms:W3CDTF">2016-12-14T19:38:00Z</dcterms:created>
  <dcterms:modified xsi:type="dcterms:W3CDTF">2016-12-14T19:45:00Z</dcterms:modified>
</cp:coreProperties>
</file>